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16B8C" w14:textId="0470EB5F" w:rsidR="004335ED" w:rsidRPr="00F81A6C" w:rsidRDefault="004335ED" w:rsidP="004335ED">
      <w:pPr>
        <w:rPr>
          <w:rFonts w:asciiTheme="majorHAnsi" w:hAnsiTheme="majorHAnsi" w:cstheme="majorHAnsi"/>
          <w:b/>
          <w:sz w:val="20"/>
          <w:szCs w:val="20"/>
          <w:u w:val="single"/>
        </w:rPr>
      </w:pPr>
      <w:r w:rsidRPr="00F81A6C">
        <w:rPr>
          <w:rFonts w:asciiTheme="majorHAnsi" w:hAnsiTheme="majorHAnsi" w:cstheme="majorHAnsi"/>
          <w:b/>
          <w:sz w:val="20"/>
          <w:szCs w:val="20"/>
          <w:u w:val="single"/>
        </w:rPr>
        <w:t xml:space="preserve">Homework </w:t>
      </w:r>
      <w:r w:rsidR="002A55E9" w:rsidRPr="00F81A6C">
        <w:rPr>
          <w:rFonts w:asciiTheme="majorHAnsi" w:hAnsiTheme="majorHAnsi" w:cstheme="majorHAnsi"/>
          <w:b/>
          <w:sz w:val="20"/>
          <w:szCs w:val="20"/>
          <w:u w:val="single"/>
        </w:rPr>
        <w:t>Spring</w:t>
      </w:r>
      <w:r w:rsidRPr="00F81A6C">
        <w:rPr>
          <w:rFonts w:asciiTheme="majorHAnsi" w:hAnsiTheme="majorHAnsi" w:cstheme="majorHAnsi"/>
          <w:b/>
          <w:sz w:val="20"/>
          <w:szCs w:val="20"/>
          <w:u w:val="single"/>
        </w:rPr>
        <w:t xml:space="preserve"> </w:t>
      </w:r>
      <w:r w:rsidR="00107B92" w:rsidRPr="00F81A6C">
        <w:rPr>
          <w:rFonts w:asciiTheme="majorHAnsi" w:hAnsiTheme="majorHAnsi" w:cstheme="majorHAnsi"/>
          <w:b/>
          <w:sz w:val="20"/>
          <w:szCs w:val="20"/>
          <w:u w:val="single"/>
        </w:rPr>
        <w:t>2nd</w:t>
      </w:r>
      <w:r w:rsidRPr="00F81A6C">
        <w:rPr>
          <w:rFonts w:asciiTheme="majorHAnsi" w:hAnsiTheme="majorHAnsi" w:cstheme="majorHAnsi"/>
          <w:b/>
          <w:sz w:val="20"/>
          <w:szCs w:val="20"/>
          <w:u w:val="single"/>
        </w:rPr>
        <w:t xml:space="preserve"> Half Term </w:t>
      </w:r>
      <w:r w:rsidR="00F31B59" w:rsidRPr="00F81A6C">
        <w:rPr>
          <w:rFonts w:asciiTheme="majorHAnsi" w:hAnsiTheme="majorHAnsi" w:cstheme="majorHAnsi"/>
          <w:b/>
          <w:sz w:val="20"/>
          <w:szCs w:val="20"/>
          <w:u w:val="single"/>
        </w:rPr>
        <w:t xml:space="preserve"> </w:t>
      </w:r>
    </w:p>
    <w:p w14:paraId="7CD9757B" w14:textId="77777777" w:rsidR="00D156AC" w:rsidRPr="00F81A6C" w:rsidRDefault="00D156AC" w:rsidP="00D156AC">
      <w:pPr>
        <w:rPr>
          <w:rFonts w:ascii="Comic Sans MS" w:hAnsi="Comic Sans MS"/>
          <w:sz w:val="20"/>
          <w:szCs w:val="20"/>
        </w:rPr>
      </w:pPr>
      <w:r w:rsidRPr="00F81A6C">
        <w:rPr>
          <w:rFonts w:ascii="Comic Sans MS" w:hAnsi="Comic Sans MS"/>
          <w:sz w:val="20"/>
          <w:szCs w:val="20"/>
        </w:rPr>
        <w:t>After with previous years we have chosen to keep with the format used for homework and hope that it offers you opportunities to support core academic learning but also to be creative and have fun with learning.  The</w:t>
      </w:r>
      <w:r w:rsidRPr="00D156AC">
        <w:rPr>
          <w:rFonts w:ascii="Comic Sans MS" w:hAnsi="Comic Sans MS"/>
          <w:sz w:val="20"/>
          <w:szCs w:val="20"/>
        </w:rPr>
        <w:t xml:space="preserve"> tasks </w:t>
      </w:r>
      <w:r w:rsidRPr="00F81A6C">
        <w:rPr>
          <w:rFonts w:ascii="Comic Sans MS" w:hAnsi="Comic Sans MS"/>
          <w:sz w:val="20"/>
          <w:szCs w:val="20"/>
        </w:rPr>
        <w:t xml:space="preserve">set are optional but it would be good to try at least one PSHE and Topic homework whilst </w:t>
      </w:r>
      <w:r w:rsidRPr="00F81A6C">
        <w:rPr>
          <w:rFonts w:ascii="Comic Sans MS" w:hAnsi="Comic Sans MS"/>
          <w:b/>
          <w:sz w:val="20"/>
          <w:szCs w:val="20"/>
        </w:rPr>
        <w:t>reading remains the single most important thing you can do at home</w:t>
      </w:r>
      <w:r w:rsidRPr="00F81A6C">
        <w:rPr>
          <w:rFonts w:ascii="Comic Sans MS" w:hAnsi="Comic Sans MS"/>
          <w:sz w:val="20"/>
          <w:szCs w:val="20"/>
        </w:rPr>
        <w:t xml:space="preserve"> to support your child in school.  The school now subscribes to Seesaw and sometimes teachers may suggest that you post your efforts for topic and Personal Moral Spiritual tasks on your journal otherwise bring them into school. The school continues to use the internet based </w:t>
      </w:r>
      <w:proofErr w:type="spellStart"/>
      <w:r w:rsidRPr="00F81A6C">
        <w:rPr>
          <w:rFonts w:ascii="Comic Sans MS" w:hAnsi="Comic Sans MS"/>
          <w:sz w:val="20"/>
          <w:szCs w:val="20"/>
        </w:rPr>
        <w:t>maths</w:t>
      </w:r>
      <w:proofErr w:type="spellEnd"/>
      <w:r w:rsidRPr="00F81A6C">
        <w:rPr>
          <w:rFonts w:ascii="Comic Sans MS" w:hAnsi="Comic Sans MS"/>
          <w:sz w:val="20"/>
          <w:szCs w:val="20"/>
        </w:rPr>
        <w:t xml:space="preserve"> resource, Mathletics, and has now also subscribes to Times Table </w:t>
      </w:r>
      <w:proofErr w:type="spellStart"/>
      <w:r w:rsidRPr="00F81A6C">
        <w:rPr>
          <w:rFonts w:ascii="Comic Sans MS" w:hAnsi="Comic Sans MS"/>
          <w:sz w:val="20"/>
          <w:szCs w:val="20"/>
        </w:rPr>
        <w:t>Rockstars</w:t>
      </w:r>
      <w:proofErr w:type="spellEnd"/>
      <w:r w:rsidRPr="00F81A6C">
        <w:rPr>
          <w:rFonts w:ascii="Comic Sans MS" w:hAnsi="Comic Sans MS"/>
          <w:sz w:val="20"/>
          <w:szCs w:val="20"/>
        </w:rPr>
        <w:t xml:space="preserve">.  You should have logins for both resources (obtainable from </w:t>
      </w:r>
      <w:proofErr w:type="spellStart"/>
      <w:r w:rsidRPr="00F81A6C">
        <w:rPr>
          <w:rFonts w:ascii="Comic Sans MS" w:hAnsi="Comic Sans MS"/>
          <w:sz w:val="20"/>
          <w:szCs w:val="20"/>
        </w:rPr>
        <w:t>Mrs</w:t>
      </w:r>
      <w:proofErr w:type="spellEnd"/>
      <w:r w:rsidRPr="00F81A6C">
        <w:rPr>
          <w:rFonts w:ascii="Comic Sans MS" w:hAnsi="Comic Sans MS"/>
          <w:sz w:val="20"/>
          <w:szCs w:val="20"/>
        </w:rPr>
        <w:t xml:space="preserve"> B or your class teacher).  Occasionally teachers may choose to set tasks on Mathletics but if they do not you can </w:t>
      </w:r>
      <w:proofErr w:type="spellStart"/>
      <w:r w:rsidRPr="00F81A6C">
        <w:rPr>
          <w:rFonts w:ascii="Comic Sans MS" w:hAnsi="Comic Sans MS"/>
          <w:sz w:val="20"/>
          <w:szCs w:val="20"/>
        </w:rPr>
        <w:t>practise</w:t>
      </w:r>
      <w:proofErr w:type="spellEnd"/>
      <w:r w:rsidRPr="00F81A6C">
        <w:rPr>
          <w:rFonts w:ascii="Comic Sans MS" w:hAnsi="Comic Sans MS"/>
          <w:sz w:val="20"/>
          <w:szCs w:val="20"/>
        </w:rPr>
        <w:t xml:space="preserve"> </w:t>
      </w:r>
      <w:proofErr w:type="spellStart"/>
      <w:r w:rsidRPr="00F81A6C">
        <w:rPr>
          <w:rFonts w:ascii="Comic Sans MS" w:hAnsi="Comic Sans MS"/>
          <w:sz w:val="20"/>
          <w:szCs w:val="20"/>
        </w:rPr>
        <w:t>maths</w:t>
      </w:r>
      <w:proofErr w:type="spellEnd"/>
      <w:r w:rsidRPr="00F81A6C">
        <w:rPr>
          <w:rFonts w:ascii="Comic Sans MS" w:hAnsi="Comic Sans MS"/>
          <w:sz w:val="20"/>
          <w:szCs w:val="20"/>
        </w:rPr>
        <w:t xml:space="preserve"> of your choice and Times Table </w:t>
      </w:r>
      <w:proofErr w:type="spellStart"/>
      <w:r w:rsidRPr="00F81A6C">
        <w:rPr>
          <w:rFonts w:ascii="Comic Sans MS" w:hAnsi="Comic Sans MS"/>
          <w:sz w:val="20"/>
          <w:szCs w:val="20"/>
        </w:rPr>
        <w:t>Rockstars</w:t>
      </w:r>
      <w:proofErr w:type="spellEnd"/>
      <w:r w:rsidRPr="00F81A6C">
        <w:rPr>
          <w:rFonts w:ascii="Comic Sans MS" w:hAnsi="Comic Sans MS"/>
          <w:sz w:val="20"/>
          <w:szCs w:val="20"/>
        </w:rPr>
        <w:t xml:space="preserve"> is excellent for learning those all-important facts.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  We hope you have fun supporting learning at home and did I mention that </w:t>
      </w:r>
      <w:r w:rsidRPr="00F81A6C">
        <w:rPr>
          <w:rFonts w:ascii="Comic Sans MS" w:hAnsi="Comic Sans MS"/>
          <w:b/>
          <w:sz w:val="20"/>
          <w:szCs w:val="20"/>
        </w:rPr>
        <w:t>reading is very important</w:t>
      </w:r>
      <w:r w:rsidRPr="00F81A6C">
        <w:rPr>
          <w:rFonts w:ascii="Comic Sans MS" w:hAnsi="Comic Sans MS"/>
          <w:sz w:val="20"/>
          <w:szCs w:val="20"/>
        </w:rPr>
        <w:t>.</w:t>
      </w:r>
    </w:p>
    <w:p w14:paraId="2298D276" w14:textId="77777777" w:rsidR="00260D25" w:rsidRPr="00F81A6C" w:rsidRDefault="00260D25">
      <w:pPr>
        <w:rPr>
          <w:rFonts w:asciiTheme="majorHAnsi" w:hAnsiTheme="majorHAnsi" w:cstheme="majorHAnsi"/>
          <w:sz w:val="20"/>
          <w:szCs w:val="20"/>
        </w:rPr>
      </w:pPr>
    </w:p>
    <w:tbl>
      <w:tblPr>
        <w:tblStyle w:val="TableGrid"/>
        <w:tblW w:w="21371" w:type="dxa"/>
        <w:tblLayout w:type="fixed"/>
        <w:tblLook w:val="04A0" w:firstRow="1" w:lastRow="0" w:firstColumn="1" w:lastColumn="0" w:noHBand="0" w:noVBand="1"/>
      </w:tblPr>
      <w:tblGrid>
        <w:gridCol w:w="3539"/>
        <w:gridCol w:w="4536"/>
        <w:gridCol w:w="4536"/>
        <w:gridCol w:w="4394"/>
        <w:gridCol w:w="4366"/>
      </w:tblGrid>
      <w:tr w:rsidR="00AF66BD" w:rsidRPr="00F81A6C" w14:paraId="2F9E495A" w14:textId="77777777" w:rsidTr="004F66A6">
        <w:trPr>
          <w:trHeight w:val="1000"/>
        </w:trPr>
        <w:tc>
          <w:tcPr>
            <w:tcW w:w="21371" w:type="dxa"/>
            <w:gridSpan w:val="5"/>
            <w:shd w:val="clear" w:color="auto" w:fill="FFFFFF" w:themeFill="background1"/>
          </w:tcPr>
          <w:p w14:paraId="18DB4978" w14:textId="1EA34AE2" w:rsidR="00FF76D8" w:rsidRPr="00F81A6C" w:rsidRDefault="004335ED" w:rsidP="00B65C2B">
            <w:pPr>
              <w:rPr>
                <w:rFonts w:asciiTheme="majorHAnsi" w:hAnsiTheme="majorHAnsi" w:cstheme="majorHAnsi"/>
                <w:sz w:val="20"/>
                <w:szCs w:val="20"/>
              </w:rPr>
            </w:pPr>
            <w:r w:rsidRPr="00F81A6C">
              <w:rPr>
                <w:rFonts w:asciiTheme="majorHAnsi" w:hAnsiTheme="majorHAnsi" w:cstheme="majorHAnsi"/>
                <w:b/>
                <w:sz w:val="20"/>
                <w:szCs w:val="20"/>
              </w:rPr>
              <w:t>Reading</w:t>
            </w:r>
            <w:r w:rsidRPr="00F81A6C">
              <w:rPr>
                <w:rFonts w:asciiTheme="majorHAnsi" w:hAnsiTheme="majorHAnsi" w:cstheme="majorHAnsi"/>
                <w:sz w:val="20"/>
                <w:szCs w:val="20"/>
              </w:rPr>
              <w:t xml:space="preserve">.  </w:t>
            </w:r>
            <w:r w:rsidR="00D156AC" w:rsidRPr="00F81A6C">
              <w:rPr>
                <w:rFonts w:ascii="Comic Sans MS" w:hAnsi="Comic Sans MS"/>
                <w:b/>
                <w:sz w:val="20"/>
                <w:szCs w:val="20"/>
              </w:rPr>
              <w:t>Remember reading is probably the most important homework you can do</w:t>
            </w:r>
            <w:r w:rsidR="00D156AC" w:rsidRPr="00F81A6C">
              <w:rPr>
                <w:rFonts w:ascii="Comic Sans MS" w:hAnsi="Comic Sans MS"/>
                <w:sz w:val="20"/>
                <w:szCs w:val="20"/>
              </w:rPr>
              <w:t xml:space="preserve">.  Try and read every night even if it is just for 10 minutes.  Sometimes it is also nice to have stories read to you.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 and teachers will now be choosing 2 children from each class every </w:t>
            </w:r>
            <w:r w:rsidR="00D156AC" w:rsidRPr="00F81A6C">
              <w:rPr>
                <w:rFonts w:ascii="Comic Sans MS" w:hAnsi="Comic Sans MS"/>
                <w:b/>
                <w:sz w:val="20"/>
                <w:szCs w:val="20"/>
              </w:rPr>
              <w:t xml:space="preserve">half term </w:t>
            </w:r>
            <w:r w:rsidR="00D156AC" w:rsidRPr="00F81A6C">
              <w:rPr>
                <w:rFonts w:ascii="Comic Sans MS" w:hAnsi="Comic Sans MS"/>
                <w:sz w:val="20"/>
                <w:szCs w:val="20"/>
              </w:rPr>
              <w:t>for the treat to head to Waterstones in Truro to choose a book the school will pay for.</w:t>
            </w:r>
          </w:p>
        </w:tc>
      </w:tr>
      <w:tr w:rsidR="00107B92" w:rsidRPr="004335ED" w14:paraId="445FD70B" w14:textId="77777777" w:rsidTr="00015F08">
        <w:trPr>
          <w:trHeight w:val="1042"/>
        </w:trPr>
        <w:tc>
          <w:tcPr>
            <w:tcW w:w="3539" w:type="dxa"/>
            <w:vMerge w:val="restart"/>
            <w:shd w:val="clear" w:color="auto" w:fill="auto"/>
          </w:tcPr>
          <w:p w14:paraId="49142D13" w14:textId="77777777" w:rsidR="00107B92" w:rsidRPr="00FA18FE" w:rsidRDefault="00107B92" w:rsidP="00107B92">
            <w:pPr>
              <w:rPr>
                <w:rFonts w:ascii="Calibri" w:hAnsi="Calibri"/>
                <w:b/>
                <w:sz w:val="32"/>
                <w:szCs w:val="32"/>
              </w:rPr>
            </w:pPr>
            <w:r w:rsidRPr="00FA18FE">
              <w:rPr>
                <w:rFonts w:ascii="Calibri" w:hAnsi="Calibri"/>
                <w:b/>
                <w:sz w:val="32"/>
                <w:szCs w:val="32"/>
              </w:rPr>
              <w:t>Personal Moral Spiritual</w:t>
            </w:r>
          </w:p>
          <w:p w14:paraId="26120CDE" w14:textId="77777777" w:rsidR="00107B92" w:rsidRDefault="00107B92" w:rsidP="00107B92">
            <w:pPr>
              <w:rPr>
                <w:rFonts w:ascii="Calibri" w:hAnsi="Calibri"/>
                <w:sz w:val="20"/>
                <w:szCs w:val="20"/>
              </w:rPr>
            </w:pPr>
            <w:r>
              <w:rPr>
                <w:noProof/>
                <w:lang w:val="en-GB" w:eastAsia="en-GB"/>
              </w:rPr>
              <w:drawing>
                <wp:anchor distT="0" distB="0" distL="114300" distR="114300" simplePos="0" relativeHeight="251676672" behindDoc="1" locked="0" layoutInCell="1" allowOverlap="1" wp14:anchorId="7B8D3F69" wp14:editId="74C6995A">
                  <wp:simplePos x="0" y="0"/>
                  <wp:positionH relativeFrom="column">
                    <wp:posOffset>1213485</wp:posOffset>
                  </wp:positionH>
                  <wp:positionV relativeFrom="paragraph">
                    <wp:posOffset>52705</wp:posOffset>
                  </wp:positionV>
                  <wp:extent cx="1214755" cy="1228725"/>
                  <wp:effectExtent l="0" t="0" r="4445" b="9525"/>
                  <wp:wrapTight wrapText="bothSides">
                    <wp:wrapPolygon edited="0">
                      <wp:start x="0" y="0"/>
                      <wp:lineTo x="0" y="21433"/>
                      <wp:lineTo x="21340" y="21433"/>
                      <wp:lineTo x="21340" y="0"/>
                      <wp:lineTo x="0" y="0"/>
                    </wp:wrapPolygon>
                  </wp:wrapTight>
                  <wp:docPr id="19" name="Picture 19" descr="http://www.messerep.victoriaparkci.ca/Civics/images/globalci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sserep.victoriaparkci.ca/Civics/images/globalcit2.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475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467C2" w14:textId="77777777" w:rsidR="00107B92" w:rsidRPr="0024521D" w:rsidRDefault="00107B92" w:rsidP="00107B92">
            <w:pPr>
              <w:rPr>
                <w:b/>
                <w:color w:val="943634" w:themeColor="accent2" w:themeShade="BF"/>
                <w:sz w:val="40"/>
                <w:szCs w:val="40"/>
                <w14:textOutline w14:w="12700" w14:cap="flat" w14:cmpd="sng" w14:algn="ctr">
                  <w14:solidFill>
                    <w14:schemeClr w14:val="accent4"/>
                  </w14:solidFill>
                  <w14:prstDash w14:val="solid"/>
                  <w14:round/>
                </w14:textOutline>
              </w:rPr>
            </w:pPr>
            <w:r>
              <w:rPr>
                <w:b/>
                <w:color w:val="943634" w:themeColor="accent2" w:themeShade="BF"/>
                <w:sz w:val="40"/>
                <w:szCs w:val="40"/>
                <w14:textOutline w14:w="12700" w14:cap="flat" w14:cmpd="sng" w14:algn="ctr">
                  <w14:solidFill>
                    <w14:schemeClr w14:val="accent4"/>
                  </w14:solidFill>
                  <w14:prstDash w14:val="solid"/>
                  <w14:round/>
                </w14:textOutline>
              </w:rPr>
              <w:t>W</w:t>
            </w:r>
            <w:r w:rsidRPr="00475C88">
              <w:rPr>
                <w:b/>
                <w:color w:val="FF0000"/>
                <w:sz w:val="40"/>
                <w:szCs w:val="40"/>
                <w14:textOutline w14:w="12700" w14:cap="flat" w14:cmpd="sng" w14:algn="ctr">
                  <w14:solidFill>
                    <w14:schemeClr w14:val="accent4"/>
                  </w14:solidFill>
                  <w14:prstDash w14:val="solid"/>
                  <w14:round/>
                </w14:textOutline>
              </w:rPr>
              <w:t>i</w:t>
            </w:r>
            <w:r w:rsidRPr="00475C88">
              <w:rPr>
                <w:b/>
                <w:color w:val="FFFF00"/>
                <w:sz w:val="40"/>
                <w:szCs w:val="40"/>
                <w14:textOutline w14:w="12700" w14:cap="flat" w14:cmpd="sng" w14:algn="ctr">
                  <w14:solidFill>
                    <w14:schemeClr w14:val="accent4"/>
                  </w14:solidFill>
                  <w14:prstDash w14:val="solid"/>
                  <w14:round/>
                </w14:textOutline>
              </w:rPr>
              <w:t>d</w:t>
            </w:r>
            <w:r w:rsidRPr="00475C88">
              <w:rPr>
                <w:b/>
                <w:color w:val="00B0F0"/>
                <w:sz w:val="40"/>
                <w:szCs w:val="40"/>
                <w14:textOutline w14:w="12700" w14:cap="flat" w14:cmpd="sng" w14:algn="ctr">
                  <w14:solidFill>
                    <w14:schemeClr w14:val="accent4"/>
                  </w14:solidFill>
                  <w14:prstDash w14:val="solid"/>
                  <w14:round/>
                </w14:textOutline>
              </w:rPr>
              <w:t>e</w:t>
            </w:r>
            <w:r>
              <w:rPr>
                <w:b/>
                <w:color w:val="943634" w:themeColor="accent2" w:themeShade="BF"/>
                <w:sz w:val="40"/>
                <w:szCs w:val="40"/>
                <w14:textOutline w14:w="12700" w14:cap="flat" w14:cmpd="sng" w14:algn="ctr">
                  <w14:solidFill>
                    <w14:schemeClr w14:val="accent4"/>
                  </w14:solidFill>
                  <w14:prstDash w14:val="solid"/>
                  <w14:round/>
                </w14:textOutline>
              </w:rPr>
              <w:t xml:space="preserve"> </w:t>
            </w:r>
            <w:r w:rsidRPr="00475C88">
              <w:rPr>
                <w:b/>
                <w:color w:val="FFC000"/>
                <w:sz w:val="40"/>
                <w:szCs w:val="40"/>
                <w14:textOutline w14:w="12700" w14:cap="flat" w14:cmpd="sng" w14:algn="ctr">
                  <w14:solidFill>
                    <w14:schemeClr w14:val="accent4"/>
                  </w14:solidFill>
                  <w14:prstDash w14:val="solid"/>
                  <w14:round/>
                </w14:textOutline>
              </w:rPr>
              <w:t>W</w:t>
            </w:r>
            <w:r w:rsidRPr="00475C88">
              <w:rPr>
                <w:b/>
                <w:color w:val="B2A1C7" w:themeColor="accent4" w:themeTint="99"/>
                <w:sz w:val="40"/>
                <w:szCs w:val="40"/>
                <w14:textOutline w14:w="12700" w14:cap="flat" w14:cmpd="sng" w14:algn="ctr">
                  <w14:solidFill>
                    <w14:schemeClr w14:val="accent4"/>
                  </w14:solidFill>
                  <w14:prstDash w14:val="solid"/>
                  <w14:round/>
                </w14:textOutline>
              </w:rPr>
              <w:t>o</w:t>
            </w:r>
            <w:r w:rsidRPr="00475C88">
              <w:rPr>
                <w:b/>
                <w:color w:val="00B050"/>
                <w:sz w:val="40"/>
                <w:szCs w:val="40"/>
                <w14:textOutline w14:w="12700" w14:cap="flat" w14:cmpd="sng" w14:algn="ctr">
                  <w14:solidFill>
                    <w14:schemeClr w14:val="accent4"/>
                  </w14:solidFill>
                  <w14:prstDash w14:val="solid"/>
                  <w14:round/>
                </w14:textOutline>
              </w:rPr>
              <w:t>r</w:t>
            </w:r>
            <w:r w:rsidRPr="00475C88">
              <w:rPr>
                <w:b/>
                <w:color w:val="E36C0A" w:themeColor="accent6" w:themeShade="BF"/>
                <w:sz w:val="40"/>
                <w:szCs w:val="40"/>
                <w14:textOutline w14:w="12700" w14:cap="flat" w14:cmpd="sng" w14:algn="ctr">
                  <w14:solidFill>
                    <w14:schemeClr w14:val="accent4"/>
                  </w14:solidFill>
                  <w14:prstDash w14:val="solid"/>
                  <w14:round/>
                </w14:textOutline>
              </w:rPr>
              <w:t>l</w:t>
            </w:r>
            <w:r w:rsidRPr="00475C88">
              <w:rPr>
                <w:b/>
                <w:color w:val="C00000"/>
                <w:sz w:val="40"/>
                <w:szCs w:val="40"/>
                <w14:textOutline w14:w="12700" w14:cap="flat" w14:cmpd="sng" w14:algn="ctr">
                  <w14:solidFill>
                    <w14:schemeClr w14:val="accent4"/>
                  </w14:solidFill>
                  <w14:prstDash w14:val="solid"/>
                  <w14:round/>
                </w14:textOutline>
              </w:rPr>
              <w:t>d</w:t>
            </w:r>
          </w:p>
          <w:p w14:paraId="0F0831F5" w14:textId="6CC26BCA" w:rsidR="00107B92" w:rsidRPr="004335ED" w:rsidRDefault="00107B92" w:rsidP="00107B92">
            <w:pPr>
              <w:rPr>
                <w:rFonts w:asciiTheme="majorHAnsi" w:hAnsiTheme="majorHAnsi" w:cstheme="majorHAnsi"/>
                <w:sz w:val="20"/>
                <w:szCs w:val="20"/>
              </w:rPr>
            </w:pPr>
          </w:p>
        </w:tc>
        <w:tc>
          <w:tcPr>
            <w:tcW w:w="4536" w:type="dxa"/>
            <w:shd w:val="clear" w:color="auto" w:fill="auto"/>
          </w:tcPr>
          <w:p w14:paraId="01F5F56E" w14:textId="77777777" w:rsidR="00107B92" w:rsidRPr="00F81A6C" w:rsidRDefault="00107B92" w:rsidP="00107B92">
            <w:pPr>
              <w:rPr>
                <w:rFonts w:ascii="Calibri" w:hAnsi="Calibri"/>
                <w:b/>
                <w:sz w:val="20"/>
                <w:szCs w:val="20"/>
              </w:rPr>
            </w:pPr>
            <w:r w:rsidRPr="00F81A6C">
              <w:rPr>
                <w:rFonts w:ascii="Calibri" w:hAnsi="Calibri"/>
                <w:b/>
                <w:sz w:val="20"/>
                <w:szCs w:val="20"/>
              </w:rPr>
              <w:t xml:space="preserve">Eating Out.  </w:t>
            </w:r>
          </w:p>
          <w:p w14:paraId="4871498A" w14:textId="0D5142FA" w:rsidR="00107B92" w:rsidRPr="00F81A6C" w:rsidRDefault="00107B92" w:rsidP="00107B92">
            <w:pPr>
              <w:rPr>
                <w:rFonts w:asciiTheme="majorHAnsi" w:hAnsiTheme="majorHAnsi" w:cstheme="majorHAnsi"/>
                <w:sz w:val="20"/>
                <w:szCs w:val="20"/>
              </w:rPr>
            </w:pPr>
            <w:r w:rsidRPr="00F81A6C">
              <w:rPr>
                <w:noProof/>
                <w:sz w:val="20"/>
                <w:szCs w:val="20"/>
              </w:rPr>
              <w:drawing>
                <wp:anchor distT="0" distB="0" distL="114300" distR="114300" simplePos="0" relativeHeight="251677696" behindDoc="1" locked="0" layoutInCell="1" allowOverlap="1" wp14:anchorId="4EAC99FF" wp14:editId="46D4FAAE">
                  <wp:simplePos x="0" y="0"/>
                  <wp:positionH relativeFrom="column">
                    <wp:posOffset>1395730</wp:posOffset>
                  </wp:positionH>
                  <wp:positionV relativeFrom="paragraph">
                    <wp:posOffset>753110</wp:posOffset>
                  </wp:positionV>
                  <wp:extent cx="1473200" cy="866775"/>
                  <wp:effectExtent l="0" t="0" r="0" b="9525"/>
                  <wp:wrapTight wrapText="bothSides">
                    <wp:wrapPolygon edited="0">
                      <wp:start x="0" y="0"/>
                      <wp:lineTo x="0" y="21363"/>
                      <wp:lineTo x="21228" y="21363"/>
                      <wp:lineTo x="21228" y="0"/>
                      <wp:lineTo x="0" y="0"/>
                    </wp:wrapPolygon>
                  </wp:wrapTight>
                  <wp:docPr id="2" name="Picture 2" descr="76 Vegetarian Curry Recipes | BBC Goo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6 Vegetarian Curry Recipes | BBC Good Food"/>
                          <pic:cNvPicPr>
                            <a:picLocks noChangeAspect="1" noChangeArrowheads="1"/>
                          </pic:cNvPicPr>
                        </pic:nvPicPr>
                        <pic:blipFill rotWithShape="1">
                          <a:blip r:embed="rId8">
                            <a:extLst>
                              <a:ext uri="{28A0092B-C50C-407E-A947-70E740481C1C}">
                                <a14:useLocalDpi xmlns:a14="http://schemas.microsoft.com/office/drawing/2010/main" val="0"/>
                              </a:ext>
                            </a:extLst>
                          </a:blip>
                          <a:srcRect l="11451"/>
                          <a:stretch/>
                        </pic:blipFill>
                        <pic:spPr bwMode="auto">
                          <a:xfrm>
                            <a:off x="0" y="0"/>
                            <a:ext cx="147320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1A6C">
              <w:rPr>
                <w:rFonts w:ascii="Calibri" w:hAnsi="Calibri"/>
                <w:sz w:val="20"/>
                <w:szCs w:val="20"/>
              </w:rPr>
              <w:t>We always do this one but there are so many different types of food to choose from we will go again! One of the great advantages of living in such a diverse country is the range of different restaurants that we have to choose from.  Have you tried eating any foods from other cultures? What about cooking them?  Have a go at cooking something from a different culture and take a picture or better still bring your class some to taste!</w:t>
            </w:r>
          </w:p>
        </w:tc>
        <w:tc>
          <w:tcPr>
            <w:tcW w:w="4536" w:type="dxa"/>
            <w:shd w:val="clear" w:color="auto" w:fill="auto"/>
          </w:tcPr>
          <w:p w14:paraId="623FA1C4" w14:textId="77777777" w:rsidR="00107B92" w:rsidRPr="00F81A6C" w:rsidRDefault="00107B92" w:rsidP="00107B92">
            <w:pPr>
              <w:rPr>
                <w:rFonts w:ascii="Calibri" w:hAnsi="Calibri"/>
                <w:b/>
                <w:sz w:val="20"/>
                <w:szCs w:val="20"/>
              </w:rPr>
            </w:pPr>
            <w:r w:rsidRPr="00F81A6C">
              <w:rPr>
                <w:rFonts w:ascii="Calibri" w:hAnsi="Calibri"/>
                <w:b/>
                <w:sz w:val="20"/>
                <w:szCs w:val="20"/>
              </w:rPr>
              <w:t>Have a Festival/Celebration/Devotion</w:t>
            </w:r>
          </w:p>
          <w:p w14:paraId="3D1EFC30" w14:textId="169CDFEB" w:rsidR="00107B92" w:rsidRPr="00F81A6C" w:rsidRDefault="00F603AC" w:rsidP="00107B92">
            <w:pPr>
              <w:rPr>
                <w:rFonts w:asciiTheme="majorHAnsi" w:hAnsiTheme="majorHAnsi" w:cstheme="majorHAnsi"/>
                <w:sz w:val="20"/>
                <w:szCs w:val="20"/>
              </w:rPr>
            </w:pPr>
            <w:r w:rsidRPr="00F81A6C">
              <w:rPr>
                <w:rFonts w:asciiTheme="majorHAnsi" w:hAnsiTheme="majorHAnsi" w:cstheme="majorHAnsi"/>
                <w:noProof/>
                <w:sz w:val="20"/>
                <w:szCs w:val="20"/>
              </w:rPr>
              <w:drawing>
                <wp:anchor distT="0" distB="0" distL="114300" distR="114300" simplePos="0" relativeHeight="251679744" behindDoc="1" locked="0" layoutInCell="1" allowOverlap="1" wp14:anchorId="6106D588" wp14:editId="01865F49">
                  <wp:simplePos x="0" y="0"/>
                  <wp:positionH relativeFrom="column">
                    <wp:posOffset>1251585</wp:posOffset>
                  </wp:positionH>
                  <wp:positionV relativeFrom="paragraph">
                    <wp:posOffset>772160</wp:posOffset>
                  </wp:positionV>
                  <wp:extent cx="1409700" cy="895985"/>
                  <wp:effectExtent l="0" t="0" r="0" b="0"/>
                  <wp:wrapTight wrapText="bothSides">
                    <wp:wrapPolygon edited="0">
                      <wp:start x="0" y="0"/>
                      <wp:lineTo x="0" y="21125"/>
                      <wp:lineTo x="21308" y="21125"/>
                      <wp:lineTo x="21308" y="0"/>
                      <wp:lineTo x="0" y="0"/>
                    </wp:wrapPolygon>
                  </wp:wrapTight>
                  <wp:docPr id="4" name="Picture 4" descr="Holi 2024 | Date, Panchang, Story, and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li 2024 | Date, Panchang, Story, and Significance"/>
                          <pic:cNvPicPr>
                            <a:picLocks noChangeAspect="1" noChangeArrowheads="1"/>
                          </pic:cNvPicPr>
                        </pic:nvPicPr>
                        <pic:blipFill rotWithShape="1">
                          <a:blip r:embed="rId9">
                            <a:extLst>
                              <a:ext uri="{28A0092B-C50C-407E-A947-70E740481C1C}">
                                <a14:useLocalDpi xmlns:a14="http://schemas.microsoft.com/office/drawing/2010/main" val="0"/>
                              </a:ext>
                            </a:extLst>
                          </a:blip>
                          <a:srcRect l="10415" r="3956"/>
                          <a:stretch/>
                        </pic:blipFill>
                        <pic:spPr bwMode="auto">
                          <a:xfrm>
                            <a:off x="0" y="0"/>
                            <a:ext cx="1409700" cy="89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B92" w:rsidRPr="00F81A6C">
              <w:rPr>
                <w:rFonts w:asciiTheme="majorHAnsi" w:hAnsiTheme="majorHAnsi" w:cstheme="majorHAnsi"/>
                <w:sz w:val="20"/>
                <w:szCs w:val="20"/>
              </w:rPr>
              <w:t xml:space="preserve">The world’s religions and belief systems have many important dates in the calendar many of which are detailed on the </w:t>
            </w:r>
            <w:hyperlink r:id="rId10" w:history="1">
              <w:r w:rsidR="00107B92" w:rsidRPr="00F81A6C">
                <w:rPr>
                  <w:rStyle w:val="Hyperlink"/>
                  <w:rFonts w:asciiTheme="majorHAnsi" w:hAnsiTheme="majorHAnsi" w:cstheme="majorHAnsi"/>
                  <w:sz w:val="20"/>
                  <w:szCs w:val="20"/>
                </w:rPr>
                <w:t>Inter Faith Network website</w:t>
              </w:r>
            </w:hyperlink>
            <w:r w:rsidRPr="00F81A6C">
              <w:rPr>
                <w:rFonts w:asciiTheme="majorHAnsi" w:hAnsiTheme="majorHAnsi" w:cstheme="majorHAnsi"/>
                <w:sz w:val="20"/>
                <w:szCs w:val="20"/>
              </w:rPr>
              <w:t>.  Ramadan starts March 10</w:t>
            </w:r>
            <w:r w:rsidRPr="00F81A6C">
              <w:rPr>
                <w:rFonts w:asciiTheme="majorHAnsi" w:hAnsiTheme="majorHAnsi" w:cstheme="majorHAnsi"/>
                <w:sz w:val="20"/>
                <w:szCs w:val="20"/>
                <w:vertAlign w:val="superscript"/>
              </w:rPr>
              <w:t>th</w:t>
            </w:r>
            <w:r w:rsidRPr="00F81A6C">
              <w:rPr>
                <w:rFonts w:asciiTheme="majorHAnsi" w:hAnsiTheme="majorHAnsi" w:cstheme="majorHAnsi"/>
                <w:sz w:val="20"/>
                <w:szCs w:val="20"/>
              </w:rPr>
              <w:t>, it is the vernal equinox on March 20</w:t>
            </w:r>
            <w:r w:rsidRPr="00F81A6C">
              <w:rPr>
                <w:rFonts w:asciiTheme="majorHAnsi" w:hAnsiTheme="majorHAnsi" w:cstheme="majorHAnsi"/>
                <w:sz w:val="20"/>
                <w:szCs w:val="20"/>
                <w:vertAlign w:val="superscript"/>
              </w:rPr>
              <w:t>th</w:t>
            </w:r>
            <w:r w:rsidRPr="00F81A6C">
              <w:rPr>
                <w:rFonts w:asciiTheme="majorHAnsi" w:hAnsiTheme="majorHAnsi" w:cstheme="majorHAnsi"/>
                <w:sz w:val="20"/>
                <w:szCs w:val="20"/>
              </w:rPr>
              <w:t xml:space="preserve"> and Holi festival on March 25</w:t>
            </w:r>
            <w:r w:rsidRPr="00F81A6C">
              <w:rPr>
                <w:rFonts w:asciiTheme="majorHAnsi" w:hAnsiTheme="majorHAnsi" w:cstheme="majorHAnsi"/>
                <w:sz w:val="20"/>
                <w:szCs w:val="20"/>
                <w:vertAlign w:val="superscript"/>
              </w:rPr>
              <w:t>th</w:t>
            </w:r>
            <w:r w:rsidRPr="00F81A6C">
              <w:rPr>
                <w:rFonts w:asciiTheme="majorHAnsi" w:hAnsiTheme="majorHAnsi" w:cstheme="majorHAnsi"/>
                <w:sz w:val="20"/>
                <w:szCs w:val="20"/>
              </w:rPr>
              <w:t xml:space="preserve">.  Find out how followers celebrate/observe the important dates and have a go at some of the practices customs yourselves – no throwing paint in school </w:t>
            </w:r>
            <w:r w:rsidR="00015F08" w:rsidRPr="00F81A6C">
              <w:rPr>
                <w:rFonts w:asciiTheme="majorHAnsi" w:hAnsiTheme="majorHAnsi" w:cstheme="majorHAnsi"/>
                <w:sz w:val="20"/>
                <w:szCs w:val="20"/>
              </w:rPr>
              <w:t>though.</w:t>
            </w:r>
          </w:p>
        </w:tc>
        <w:tc>
          <w:tcPr>
            <w:tcW w:w="4394" w:type="dxa"/>
            <w:shd w:val="clear" w:color="auto" w:fill="auto"/>
          </w:tcPr>
          <w:p w14:paraId="0C84D2B1" w14:textId="45D1BD50" w:rsidR="00015F08" w:rsidRPr="00F81A6C" w:rsidRDefault="00015F08" w:rsidP="00015F08">
            <w:pPr>
              <w:rPr>
                <w:rFonts w:ascii="Calibri" w:hAnsi="Calibri"/>
                <w:b/>
                <w:sz w:val="20"/>
                <w:szCs w:val="20"/>
              </w:rPr>
            </w:pPr>
            <w:r w:rsidRPr="00F81A6C">
              <w:rPr>
                <w:rFonts w:ascii="Calibri" w:hAnsi="Calibri"/>
                <w:b/>
                <w:sz w:val="20"/>
                <w:szCs w:val="20"/>
              </w:rPr>
              <w:t>Diversity</w:t>
            </w:r>
          </w:p>
          <w:p w14:paraId="68BD9B19" w14:textId="263DE5CD" w:rsidR="00107B92" w:rsidRPr="00F81A6C" w:rsidRDefault="00015F08" w:rsidP="00107B92">
            <w:pPr>
              <w:rPr>
                <w:rFonts w:ascii="Calibri" w:hAnsi="Calibri"/>
                <w:sz w:val="20"/>
                <w:szCs w:val="20"/>
              </w:rPr>
            </w:pPr>
            <w:r w:rsidRPr="00F81A6C">
              <w:rPr>
                <w:rFonts w:ascii="Calibri" w:hAnsi="Calibri"/>
                <w:sz w:val="20"/>
                <w:szCs w:val="20"/>
              </w:rPr>
              <w:t xml:space="preserve">We are going to leave this one very open ended – in whichever way you choose </w:t>
            </w:r>
            <w:r w:rsidRPr="00F81A6C">
              <w:rPr>
                <w:rFonts w:ascii="Calibri" w:hAnsi="Calibri"/>
                <w:b/>
                <w:sz w:val="20"/>
                <w:szCs w:val="20"/>
              </w:rPr>
              <w:t xml:space="preserve">Celebrate and Promote Diversity!  </w:t>
            </w:r>
            <w:r w:rsidRPr="00F81A6C">
              <w:rPr>
                <w:rFonts w:ascii="Calibri" w:hAnsi="Calibri"/>
                <w:sz w:val="20"/>
                <w:szCs w:val="20"/>
              </w:rPr>
              <w:t xml:space="preserve">In the past some children have made chains of different </w:t>
            </w:r>
            <w:proofErr w:type="spellStart"/>
            <w:r w:rsidRPr="00F81A6C">
              <w:rPr>
                <w:rFonts w:ascii="Calibri" w:hAnsi="Calibri"/>
                <w:sz w:val="20"/>
                <w:szCs w:val="20"/>
              </w:rPr>
              <w:t>coloured</w:t>
            </w:r>
            <w:proofErr w:type="spellEnd"/>
            <w:r w:rsidRPr="00F81A6C">
              <w:rPr>
                <w:rFonts w:ascii="Calibri" w:hAnsi="Calibri"/>
                <w:sz w:val="20"/>
                <w:szCs w:val="20"/>
              </w:rPr>
              <w:t xml:space="preserve"> people joined holding hands, made logos similar to the one we use for the theme Wide World and made </w:t>
            </w:r>
            <w:proofErr w:type="spellStart"/>
            <w:r w:rsidRPr="00F81A6C">
              <w:rPr>
                <w:rFonts w:ascii="Calibri" w:hAnsi="Calibri"/>
                <w:sz w:val="20"/>
                <w:szCs w:val="20"/>
              </w:rPr>
              <w:t>powerponts</w:t>
            </w:r>
            <w:proofErr w:type="spellEnd"/>
            <w:r w:rsidRPr="00F81A6C">
              <w:rPr>
                <w:rFonts w:ascii="Calibri" w:hAnsi="Calibri"/>
                <w:sz w:val="20"/>
                <w:szCs w:val="20"/>
              </w:rPr>
              <w:t xml:space="preserve"> or written articles about teams that are good examples of the power of diversity</w:t>
            </w:r>
            <w:r w:rsidR="00F06962" w:rsidRPr="00F81A6C">
              <w:rPr>
                <w:rFonts w:ascii="Calibri" w:hAnsi="Calibri"/>
                <w:sz w:val="20"/>
                <w:szCs w:val="20"/>
              </w:rPr>
              <w:t>; evident in many a premiership football side.  However, you may have better ideas so surprise us – we look forward to seeing what you create!</w:t>
            </w:r>
            <w:r w:rsidR="00F06962" w:rsidRPr="00F81A6C">
              <w:rPr>
                <w:rFonts w:ascii="Calibri" w:hAnsi="Calibri"/>
                <w:noProof/>
                <w:sz w:val="20"/>
                <w:szCs w:val="20"/>
              </w:rPr>
              <w:t xml:space="preserve"> </w:t>
            </w:r>
            <w:r w:rsidR="00F06962" w:rsidRPr="00F81A6C">
              <w:rPr>
                <w:rFonts w:ascii="Calibri" w:hAnsi="Calibri"/>
                <w:noProof/>
                <w:sz w:val="20"/>
                <w:szCs w:val="20"/>
              </w:rPr>
              <w:drawing>
                <wp:inline distT="0" distB="0" distL="0" distR="0" wp14:anchorId="6E0F3CD5" wp14:editId="4B2BD67B">
                  <wp:extent cx="1773141" cy="447645"/>
                  <wp:effectExtent l="0" t="0" r="0" b="0"/>
                  <wp:docPr id="5" name="Picture 5" descr="C:\Users\headteacher\AppData\Local\Microsoft\Windows\INetCache\Content.MSO\C3FA98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dteacher\AppData\Local\Microsoft\Windows\INetCache\Content.MSO\C3FA988C.tmp"/>
                          <pic:cNvPicPr>
                            <a:picLocks noChangeAspect="1" noChangeArrowheads="1"/>
                          </pic:cNvPicPr>
                        </pic:nvPicPr>
                        <pic:blipFill rotWithShape="1">
                          <a:blip r:embed="rId11">
                            <a:extLst>
                              <a:ext uri="{28A0092B-C50C-407E-A947-70E740481C1C}">
                                <a14:useLocalDpi xmlns:a14="http://schemas.microsoft.com/office/drawing/2010/main" val="0"/>
                              </a:ext>
                            </a:extLst>
                          </a:blip>
                          <a:srcRect t="20000" b="33333"/>
                          <a:stretch/>
                        </pic:blipFill>
                        <pic:spPr bwMode="auto">
                          <a:xfrm>
                            <a:off x="0" y="0"/>
                            <a:ext cx="1897139" cy="478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6" w:type="dxa"/>
            <w:shd w:val="clear" w:color="auto" w:fill="auto"/>
          </w:tcPr>
          <w:p w14:paraId="6A00DE2B" w14:textId="77777777" w:rsidR="00107B92" w:rsidRPr="00F81A6C" w:rsidRDefault="00107B92" w:rsidP="00107B92">
            <w:pPr>
              <w:rPr>
                <w:rFonts w:ascii="Calibri" w:hAnsi="Calibri"/>
                <w:b/>
                <w:sz w:val="20"/>
                <w:szCs w:val="20"/>
              </w:rPr>
            </w:pPr>
            <w:r w:rsidRPr="00F81A6C">
              <w:rPr>
                <w:rFonts w:ascii="Calibri" w:hAnsi="Calibri"/>
                <w:b/>
                <w:sz w:val="20"/>
                <w:szCs w:val="20"/>
              </w:rPr>
              <w:t>Famous Landmarks</w:t>
            </w:r>
          </w:p>
          <w:p w14:paraId="4CF3E9DE" w14:textId="72AEE0D0" w:rsidR="00107B92" w:rsidRPr="00F81A6C" w:rsidRDefault="00107B92" w:rsidP="00107B92">
            <w:pPr>
              <w:rPr>
                <w:rFonts w:ascii="Calibri" w:hAnsi="Calibri"/>
                <w:sz w:val="20"/>
                <w:szCs w:val="20"/>
              </w:rPr>
            </w:pPr>
            <w:r w:rsidRPr="00F81A6C">
              <w:rPr>
                <w:rFonts w:ascii="Calibri" w:hAnsi="Calibri"/>
                <w:noProof/>
                <w:sz w:val="20"/>
                <w:szCs w:val="20"/>
              </w:rPr>
              <w:drawing>
                <wp:anchor distT="0" distB="0" distL="114300" distR="114300" simplePos="0" relativeHeight="251678720" behindDoc="1" locked="0" layoutInCell="1" allowOverlap="1" wp14:anchorId="6CA1E269" wp14:editId="6F8A3375">
                  <wp:simplePos x="0" y="0"/>
                  <wp:positionH relativeFrom="column">
                    <wp:posOffset>1084580</wp:posOffset>
                  </wp:positionH>
                  <wp:positionV relativeFrom="paragraph">
                    <wp:posOffset>695960</wp:posOffset>
                  </wp:positionV>
                  <wp:extent cx="1381125" cy="1003935"/>
                  <wp:effectExtent l="0" t="0" r="9525" b="5715"/>
                  <wp:wrapTight wrapText="bothSides">
                    <wp:wrapPolygon edited="0">
                      <wp:start x="0" y="0"/>
                      <wp:lineTo x="0" y="21313"/>
                      <wp:lineTo x="21451" y="21313"/>
                      <wp:lineTo x="21451" y="0"/>
                      <wp:lineTo x="0" y="0"/>
                    </wp:wrapPolygon>
                  </wp:wrapTight>
                  <wp:docPr id="3" name="Picture 3" descr="C:\Users\headteacher\AppData\Local\Microsoft\Windows\INetCache\Content.MSO\9056D8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teacher\AppData\Local\Microsoft\Windows\INetCache\Content.MSO\9056D8B4.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14334" r="8667"/>
                          <a:stretch/>
                        </pic:blipFill>
                        <pic:spPr bwMode="auto">
                          <a:xfrm>
                            <a:off x="0" y="0"/>
                            <a:ext cx="138112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1A6C">
              <w:rPr>
                <w:rFonts w:ascii="Calibri" w:hAnsi="Calibri"/>
                <w:sz w:val="20"/>
                <w:szCs w:val="20"/>
              </w:rPr>
              <w:t>Many countries have famous landmarks that are symbolic of their cultural heritage.  From Stonehenge in England to the Great Wall of China to the pyramids of Egypt; there are so many magnificent examples of how mankind has developed a diverse range of architecture.  Either choose one such landmark or create a photocollage of several to celebrate this.</w:t>
            </w:r>
          </w:p>
        </w:tc>
      </w:tr>
      <w:tr w:rsidR="00F05DA9" w:rsidRPr="004335ED" w14:paraId="3E6201A8" w14:textId="77777777" w:rsidTr="00015F08">
        <w:trPr>
          <w:trHeight w:val="616"/>
        </w:trPr>
        <w:tc>
          <w:tcPr>
            <w:tcW w:w="3539" w:type="dxa"/>
            <w:vMerge/>
            <w:shd w:val="clear" w:color="auto" w:fill="auto"/>
          </w:tcPr>
          <w:p w14:paraId="2BC9A254" w14:textId="77777777" w:rsidR="00F05DA9" w:rsidRPr="004335ED" w:rsidRDefault="00F05DA9" w:rsidP="00F05DA9">
            <w:pPr>
              <w:rPr>
                <w:rFonts w:asciiTheme="majorHAnsi" w:hAnsiTheme="majorHAnsi" w:cstheme="majorHAnsi"/>
                <w:noProof/>
                <w:lang w:eastAsia="en-GB"/>
              </w:rPr>
            </w:pPr>
          </w:p>
        </w:tc>
        <w:tc>
          <w:tcPr>
            <w:tcW w:w="4536" w:type="dxa"/>
            <w:shd w:val="clear" w:color="auto" w:fill="auto"/>
          </w:tcPr>
          <w:p w14:paraId="7165487B"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536" w:type="dxa"/>
            <w:shd w:val="clear" w:color="auto" w:fill="auto"/>
          </w:tcPr>
          <w:p w14:paraId="559A79F6"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394" w:type="dxa"/>
            <w:shd w:val="clear" w:color="auto" w:fill="auto"/>
          </w:tcPr>
          <w:p w14:paraId="2245C622"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366" w:type="dxa"/>
            <w:shd w:val="clear" w:color="auto" w:fill="auto"/>
          </w:tcPr>
          <w:p w14:paraId="69CED22D"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r>
      <w:tr w:rsidR="00F05DA9" w:rsidRPr="004335ED" w14:paraId="6A297D8A" w14:textId="77777777" w:rsidTr="00015F08">
        <w:trPr>
          <w:trHeight w:val="359"/>
        </w:trPr>
        <w:tc>
          <w:tcPr>
            <w:tcW w:w="3539" w:type="dxa"/>
            <w:vMerge w:val="restart"/>
            <w:shd w:val="clear" w:color="auto" w:fill="auto"/>
          </w:tcPr>
          <w:p w14:paraId="50E666CB" w14:textId="77777777"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b/>
                <w:sz w:val="32"/>
                <w:szCs w:val="32"/>
              </w:rPr>
              <w:t>Our Topic</w:t>
            </w:r>
          </w:p>
        </w:tc>
        <w:tc>
          <w:tcPr>
            <w:tcW w:w="4536" w:type="dxa"/>
            <w:shd w:val="clear" w:color="auto" w:fill="auto"/>
          </w:tcPr>
          <w:p w14:paraId="5E4B27C2" w14:textId="5FA94CE7" w:rsidR="00F05DA9" w:rsidRDefault="004434F0" w:rsidP="00F05DA9">
            <w:pPr>
              <w:rPr>
                <w:rFonts w:asciiTheme="majorHAnsi" w:hAnsiTheme="majorHAnsi" w:cstheme="majorHAnsi"/>
                <w:sz w:val="20"/>
                <w:szCs w:val="20"/>
              </w:rPr>
            </w:pPr>
            <w:hyperlink r:id="rId13" w:history="1">
              <w:r w:rsidRPr="00415469">
                <w:rPr>
                  <w:rStyle w:val="Hyperlink"/>
                  <w:rFonts w:asciiTheme="majorHAnsi" w:hAnsiTheme="majorHAnsi" w:cstheme="majorHAnsi"/>
                  <w:sz w:val="20"/>
                  <w:szCs w:val="20"/>
                </w:rPr>
                <w:t>https://cornishlithium.com/</w:t>
              </w:r>
            </w:hyperlink>
          </w:p>
          <w:p w14:paraId="24F2BB7D" w14:textId="77777777" w:rsidR="004434F0" w:rsidRDefault="004434F0" w:rsidP="00F05DA9">
            <w:pPr>
              <w:rPr>
                <w:rFonts w:asciiTheme="majorHAnsi" w:hAnsiTheme="majorHAnsi" w:cstheme="majorHAnsi"/>
                <w:sz w:val="20"/>
                <w:szCs w:val="20"/>
              </w:rPr>
            </w:pPr>
            <w:r>
              <w:rPr>
                <w:rFonts w:asciiTheme="majorHAnsi" w:hAnsiTheme="majorHAnsi" w:cstheme="majorHAnsi"/>
                <w:sz w:val="20"/>
                <w:szCs w:val="20"/>
              </w:rPr>
              <w:t xml:space="preserve">find out everything you can about lithium – what is it used for? Where can it be found? Why is Cornwall involved in this material? </w:t>
            </w:r>
          </w:p>
          <w:p w14:paraId="07A98929" w14:textId="77777777" w:rsidR="004434F0" w:rsidRDefault="004434F0" w:rsidP="00F05DA9">
            <w:pPr>
              <w:rPr>
                <w:rFonts w:asciiTheme="majorHAnsi" w:hAnsiTheme="majorHAnsi" w:cstheme="majorHAnsi"/>
                <w:sz w:val="20"/>
                <w:szCs w:val="20"/>
              </w:rPr>
            </w:pPr>
            <w:r>
              <w:rPr>
                <w:rFonts w:asciiTheme="majorHAnsi" w:hAnsiTheme="majorHAnsi" w:cstheme="majorHAnsi"/>
                <w:sz w:val="20"/>
                <w:szCs w:val="20"/>
              </w:rPr>
              <w:t xml:space="preserve">You can present your information as a poster, </w:t>
            </w:r>
            <w:proofErr w:type="spellStart"/>
            <w:r>
              <w:rPr>
                <w:rFonts w:asciiTheme="majorHAnsi" w:hAnsiTheme="majorHAnsi" w:cstheme="majorHAnsi"/>
                <w:sz w:val="20"/>
                <w:szCs w:val="20"/>
              </w:rPr>
              <w:t>factfile</w:t>
            </w:r>
            <w:proofErr w:type="spellEnd"/>
            <w:r>
              <w:rPr>
                <w:rFonts w:asciiTheme="majorHAnsi" w:hAnsiTheme="majorHAnsi" w:cstheme="majorHAnsi"/>
                <w:sz w:val="20"/>
                <w:szCs w:val="20"/>
              </w:rPr>
              <w:t xml:space="preserve"> or even an advert.</w:t>
            </w:r>
          </w:p>
          <w:p w14:paraId="1A7C3F0D" w14:textId="5E2C5380" w:rsidR="004434F0" w:rsidRPr="004335ED" w:rsidRDefault="004434F0" w:rsidP="00F05DA9">
            <w:pPr>
              <w:rPr>
                <w:rFonts w:asciiTheme="majorHAnsi" w:hAnsiTheme="majorHAnsi" w:cstheme="majorHAnsi"/>
                <w:sz w:val="20"/>
                <w:szCs w:val="20"/>
              </w:rPr>
            </w:pPr>
            <w:r w:rsidRPr="004434F0">
              <w:rPr>
                <w:rFonts w:asciiTheme="majorHAnsi" w:hAnsiTheme="majorHAnsi" w:cstheme="majorHAnsi"/>
                <w:sz w:val="20"/>
                <w:szCs w:val="20"/>
              </w:rPr>
              <w:drawing>
                <wp:inline distT="0" distB="0" distL="0" distR="0" wp14:anchorId="658C4584" wp14:editId="37DB6928">
                  <wp:extent cx="2139950" cy="7455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5753" cy="754504"/>
                          </a:xfrm>
                          <a:prstGeom prst="rect">
                            <a:avLst/>
                          </a:prstGeom>
                        </pic:spPr>
                      </pic:pic>
                    </a:graphicData>
                  </a:graphic>
                </wp:inline>
              </w:drawing>
            </w:r>
          </w:p>
        </w:tc>
        <w:tc>
          <w:tcPr>
            <w:tcW w:w="4536" w:type="dxa"/>
            <w:shd w:val="clear" w:color="auto" w:fill="auto"/>
          </w:tcPr>
          <w:p w14:paraId="7CA64B36" w14:textId="77777777" w:rsidR="00F05DA9" w:rsidRDefault="004434F0" w:rsidP="00F05DA9">
            <w:pPr>
              <w:rPr>
                <w:rFonts w:asciiTheme="majorHAnsi" w:hAnsiTheme="majorHAnsi" w:cstheme="majorHAnsi"/>
                <w:sz w:val="20"/>
                <w:szCs w:val="20"/>
              </w:rPr>
            </w:pPr>
            <w:r>
              <w:rPr>
                <w:rFonts w:asciiTheme="majorHAnsi" w:hAnsiTheme="majorHAnsi" w:cstheme="majorHAnsi"/>
                <w:sz w:val="20"/>
                <w:szCs w:val="20"/>
              </w:rPr>
              <w:t>Write a story about the life of a material at home – it could be a sponge, maybe a cloth, perhaps some concrete or even some gas!</w:t>
            </w:r>
          </w:p>
          <w:p w14:paraId="6C665054" w14:textId="77777777" w:rsidR="004434F0" w:rsidRDefault="004434F0" w:rsidP="00F05DA9">
            <w:pPr>
              <w:rPr>
                <w:rFonts w:asciiTheme="majorHAnsi" w:hAnsiTheme="majorHAnsi" w:cstheme="majorHAnsi"/>
                <w:sz w:val="20"/>
                <w:szCs w:val="20"/>
              </w:rPr>
            </w:pPr>
            <w:r>
              <w:rPr>
                <w:rFonts w:asciiTheme="majorHAnsi" w:hAnsiTheme="majorHAnsi" w:cstheme="majorHAnsi"/>
                <w:sz w:val="20"/>
                <w:szCs w:val="20"/>
              </w:rPr>
              <w:t>Can you write about its typical day? Could you write as if it is alive, and you could imagine all the things it goes through in a day!</w:t>
            </w:r>
          </w:p>
          <w:p w14:paraId="2B8B87B4" w14:textId="21F34569" w:rsidR="004434F0" w:rsidRPr="00060A59" w:rsidRDefault="004434F0" w:rsidP="00F81A6C">
            <w:pPr>
              <w:jc w:val="center"/>
              <w:rPr>
                <w:rFonts w:asciiTheme="majorHAnsi" w:hAnsiTheme="majorHAnsi" w:cstheme="majorHAnsi"/>
                <w:sz w:val="20"/>
                <w:szCs w:val="20"/>
              </w:rPr>
            </w:pPr>
            <w:r w:rsidRPr="004434F0">
              <w:rPr>
                <w:rFonts w:asciiTheme="majorHAnsi" w:hAnsiTheme="majorHAnsi" w:cstheme="majorHAnsi"/>
                <w:sz w:val="20"/>
                <w:szCs w:val="20"/>
              </w:rPr>
              <w:drawing>
                <wp:inline distT="0" distB="0" distL="0" distR="0" wp14:anchorId="0CBA868B" wp14:editId="6AC83B37">
                  <wp:extent cx="1816193" cy="9207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6193" cy="920797"/>
                          </a:xfrm>
                          <a:prstGeom prst="rect">
                            <a:avLst/>
                          </a:prstGeom>
                        </pic:spPr>
                      </pic:pic>
                    </a:graphicData>
                  </a:graphic>
                </wp:inline>
              </w:drawing>
            </w:r>
          </w:p>
        </w:tc>
        <w:tc>
          <w:tcPr>
            <w:tcW w:w="4394" w:type="dxa"/>
            <w:shd w:val="clear" w:color="auto" w:fill="auto"/>
          </w:tcPr>
          <w:p w14:paraId="09223510" w14:textId="77777777" w:rsidR="00F05DA9" w:rsidRDefault="004434F0" w:rsidP="00F05DA9">
            <w:pPr>
              <w:rPr>
                <w:rFonts w:asciiTheme="majorHAnsi" w:hAnsiTheme="majorHAnsi" w:cstheme="majorHAnsi"/>
                <w:sz w:val="20"/>
                <w:szCs w:val="20"/>
              </w:rPr>
            </w:pPr>
            <w:r>
              <w:rPr>
                <w:rFonts w:asciiTheme="majorHAnsi" w:hAnsiTheme="majorHAnsi" w:cstheme="majorHAnsi"/>
                <w:sz w:val="20"/>
                <w:szCs w:val="20"/>
              </w:rPr>
              <w:t>Make a model using five different types of materials: you could use anything but here are some ideas: plastic, card, polystyrene, fabrics, threads, sand.  Make the model as creative as possible – maybe it is a ‘Lost Thing’ (Sean Tan book) or a new kind of recycling bug.</w:t>
            </w:r>
          </w:p>
          <w:p w14:paraId="22E1BDCA" w14:textId="48CDBA86" w:rsidR="004434F0" w:rsidRPr="004335ED" w:rsidRDefault="004434F0" w:rsidP="00F81A6C">
            <w:pPr>
              <w:jc w:val="center"/>
              <w:rPr>
                <w:rFonts w:asciiTheme="majorHAnsi" w:hAnsiTheme="majorHAnsi" w:cstheme="majorHAnsi"/>
                <w:sz w:val="20"/>
                <w:szCs w:val="20"/>
              </w:rPr>
            </w:pPr>
            <w:r w:rsidRPr="004434F0">
              <w:rPr>
                <w:rFonts w:asciiTheme="majorHAnsi" w:hAnsiTheme="majorHAnsi" w:cstheme="majorHAnsi"/>
                <w:sz w:val="20"/>
                <w:szCs w:val="20"/>
              </w:rPr>
              <w:drawing>
                <wp:inline distT="0" distB="0" distL="0" distR="0" wp14:anchorId="177983BE" wp14:editId="010EB9EE">
                  <wp:extent cx="845403" cy="1033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52301" cy="1042215"/>
                          </a:xfrm>
                          <a:prstGeom prst="rect">
                            <a:avLst/>
                          </a:prstGeom>
                        </pic:spPr>
                      </pic:pic>
                    </a:graphicData>
                  </a:graphic>
                </wp:inline>
              </w:drawing>
            </w:r>
          </w:p>
        </w:tc>
        <w:tc>
          <w:tcPr>
            <w:tcW w:w="4366" w:type="dxa"/>
            <w:shd w:val="clear" w:color="auto" w:fill="auto"/>
          </w:tcPr>
          <w:p w14:paraId="717BE4E6" w14:textId="77777777" w:rsidR="00F05DA9" w:rsidRDefault="00F81A6C" w:rsidP="00F05DA9">
            <w:pPr>
              <w:rPr>
                <w:rFonts w:asciiTheme="majorHAnsi" w:hAnsiTheme="majorHAnsi" w:cstheme="majorHAnsi"/>
                <w:sz w:val="20"/>
                <w:szCs w:val="20"/>
              </w:rPr>
            </w:pPr>
            <w:r>
              <w:rPr>
                <w:rFonts w:asciiTheme="majorHAnsi" w:hAnsiTheme="majorHAnsi" w:cstheme="majorHAnsi"/>
                <w:sz w:val="20"/>
                <w:szCs w:val="20"/>
              </w:rPr>
              <w:t>Draw Sherlock Holmes in his typical deerstalker hat and tweed coat.</w:t>
            </w:r>
          </w:p>
          <w:p w14:paraId="493AA71A" w14:textId="2F04F0B3" w:rsidR="00F81A6C" w:rsidRPr="000223D1" w:rsidRDefault="00F81A6C" w:rsidP="00F81A6C">
            <w:pPr>
              <w:jc w:val="center"/>
              <w:rPr>
                <w:rFonts w:asciiTheme="majorHAnsi" w:hAnsiTheme="majorHAnsi" w:cstheme="majorHAnsi"/>
                <w:sz w:val="20"/>
                <w:szCs w:val="20"/>
              </w:rPr>
            </w:pPr>
            <w:r>
              <w:rPr>
                <w:rFonts w:asciiTheme="majorHAnsi" w:hAnsiTheme="majorHAnsi" w:cstheme="majorHAnsi"/>
                <w:sz w:val="20"/>
                <w:szCs w:val="20"/>
              </w:rPr>
              <w:t xml:space="preserve">He might be catching a criminal or working out how to find some clues. You could draw in realistic style, or anime or even a cartoon. </w:t>
            </w:r>
            <w:r>
              <w:rPr>
                <w:rFonts w:asciiTheme="majorHAnsi" w:hAnsiTheme="majorHAnsi" w:cstheme="majorHAnsi"/>
                <w:noProof/>
                <w:sz w:val="20"/>
                <w:szCs w:val="20"/>
              </w:rPr>
              <w:drawing>
                <wp:inline distT="0" distB="0" distL="0" distR="0" wp14:anchorId="781744C6" wp14:editId="4DCAE681">
                  <wp:extent cx="867971" cy="1225550"/>
                  <wp:effectExtent l="0" t="0" r="8890" b="0"/>
                  <wp:docPr id="11" name="Picture 11" descr="C:\Users\rhaddy\AppData\Local\Microsoft\Windows\INetCache\Content.MSO\37BC93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addy\AppData\Local\Microsoft\Windows\INetCache\Content.MSO\37BC932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360" cy="1269871"/>
                          </a:xfrm>
                          <a:prstGeom prst="rect">
                            <a:avLst/>
                          </a:prstGeom>
                          <a:noFill/>
                          <a:ln>
                            <a:noFill/>
                          </a:ln>
                        </pic:spPr>
                      </pic:pic>
                    </a:graphicData>
                  </a:graphic>
                </wp:inline>
              </w:drawing>
            </w:r>
          </w:p>
        </w:tc>
      </w:tr>
      <w:tr w:rsidR="00F05DA9" w:rsidRPr="004335ED" w14:paraId="5C67885B" w14:textId="77777777" w:rsidTr="00015F08">
        <w:trPr>
          <w:trHeight w:val="359"/>
        </w:trPr>
        <w:tc>
          <w:tcPr>
            <w:tcW w:w="3539" w:type="dxa"/>
            <w:vMerge/>
            <w:shd w:val="clear" w:color="auto" w:fill="auto"/>
          </w:tcPr>
          <w:p w14:paraId="54C202F4" w14:textId="77777777" w:rsidR="00F05DA9" w:rsidRPr="004335ED" w:rsidRDefault="00F05DA9" w:rsidP="00F05DA9">
            <w:pPr>
              <w:rPr>
                <w:rFonts w:asciiTheme="majorHAnsi" w:hAnsiTheme="majorHAnsi" w:cstheme="majorHAnsi"/>
                <w:b/>
                <w:sz w:val="32"/>
                <w:szCs w:val="32"/>
              </w:rPr>
            </w:pPr>
          </w:p>
        </w:tc>
        <w:tc>
          <w:tcPr>
            <w:tcW w:w="4536" w:type="dxa"/>
            <w:shd w:val="clear" w:color="auto" w:fill="auto"/>
          </w:tcPr>
          <w:p w14:paraId="31F83318"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536" w:type="dxa"/>
            <w:shd w:val="clear" w:color="auto" w:fill="auto"/>
          </w:tcPr>
          <w:p w14:paraId="19CCDB24"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394" w:type="dxa"/>
            <w:shd w:val="clear" w:color="auto" w:fill="auto"/>
          </w:tcPr>
          <w:p w14:paraId="62FFA920"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366" w:type="dxa"/>
            <w:shd w:val="clear" w:color="auto" w:fill="auto"/>
          </w:tcPr>
          <w:p w14:paraId="6367E660" w14:textId="2CFF93FD"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p w14:paraId="23FDD881" w14:textId="77777777" w:rsidR="00F05DA9" w:rsidRPr="004335ED" w:rsidRDefault="00F05DA9" w:rsidP="00F05DA9">
            <w:pPr>
              <w:rPr>
                <w:rFonts w:asciiTheme="majorHAnsi" w:hAnsiTheme="majorHAnsi" w:cstheme="majorHAnsi"/>
                <w:sz w:val="20"/>
                <w:szCs w:val="20"/>
              </w:rPr>
            </w:pPr>
          </w:p>
        </w:tc>
      </w:tr>
      <w:tr w:rsidR="00F05DA9" w:rsidRPr="004335ED" w14:paraId="004DA08A" w14:textId="77777777" w:rsidTr="004335ED">
        <w:trPr>
          <w:trHeight w:val="1161"/>
        </w:trPr>
        <w:tc>
          <w:tcPr>
            <w:tcW w:w="3539" w:type="dxa"/>
            <w:vMerge w:val="restart"/>
            <w:shd w:val="clear" w:color="auto" w:fill="auto"/>
          </w:tcPr>
          <w:p w14:paraId="37289FB9" w14:textId="77777777"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noProof/>
              </w:rPr>
              <w:drawing>
                <wp:anchor distT="0" distB="0" distL="114300" distR="114300" simplePos="0" relativeHeight="251673600" behindDoc="1" locked="0" layoutInCell="1" allowOverlap="1" wp14:anchorId="6D0DEEB5" wp14:editId="0867EAAA">
                  <wp:simplePos x="0" y="0"/>
                  <wp:positionH relativeFrom="column">
                    <wp:posOffset>1087561</wp:posOffset>
                  </wp:positionH>
                  <wp:positionV relativeFrom="paragraph">
                    <wp:posOffset>155631</wp:posOffset>
                  </wp:positionV>
                  <wp:extent cx="1080770" cy="500380"/>
                  <wp:effectExtent l="0" t="0" r="5080" b="0"/>
                  <wp:wrapTight wrapText="bothSides">
                    <wp:wrapPolygon edited="0">
                      <wp:start x="0" y="0"/>
                      <wp:lineTo x="0" y="20558"/>
                      <wp:lineTo x="21321" y="20558"/>
                      <wp:lineTo x="213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806" t="7006" r="38912" b="75478"/>
                          <a:stretch/>
                        </pic:blipFill>
                        <pic:spPr bwMode="auto">
                          <a:xfrm>
                            <a:off x="0" y="0"/>
                            <a:ext cx="1080770" cy="50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35ED">
              <w:rPr>
                <w:rFonts w:asciiTheme="majorHAnsi" w:hAnsiTheme="majorHAnsi" w:cstheme="majorHAnsi"/>
                <w:b/>
                <w:sz w:val="32"/>
                <w:szCs w:val="32"/>
              </w:rPr>
              <w:t>Mathletics</w:t>
            </w:r>
          </w:p>
          <w:p w14:paraId="582FCE7B" w14:textId="2C845DC4"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noProof/>
                <w:lang w:val="en-GB" w:eastAsia="en-GB"/>
              </w:rPr>
              <w:drawing>
                <wp:anchor distT="0" distB="0" distL="114300" distR="114300" simplePos="0" relativeHeight="251674624" behindDoc="1" locked="0" layoutInCell="1" allowOverlap="1" wp14:anchorId="67948EB8" wp14:editId="49340980">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07135" cy="819150"/>
                          </a:xfrm>
                          <a:prstGeom prst="rect">
                            <a:avLst/>
                          </a:prstGeom>
                        </pic:spPr>
                      </pic:pic>
                    </a:graphicData>
                  </a:graphic>
                </wp:anchor>
              </w:drawing>
            </w:r>
          </w:p>
        </w:tc>
        <w:tc>
          <w:tcPr>
            <w:tcW w:w="17832" w:type="dxa"/>
            <w:gridSpan w:val="4"/>
            <w:shd w:val="clear" w:color="auto" w:fill="auto"/>
          </w:tcPr>
          <w:p w14:paraId="6C5D597A" w14:textId="77777777" w:rsidR="00F05DA9" w:rsidRPr="004335ED" w:rsidRDefault="00F05DA9" w:rsidP="00F05DA9">
            <w:pPr>
              <w:rPr>
                <w:rFonts w:asciiTheme="majorHAnsi" w:hAnsiTheme="majorHAnsi" w:cstheme="majorHAnsi"/>
              </w:rPr>
            </w:pPr>
            <w:r w:rsidRPr="004335ED">
              <w:rPr>
                <w:rFonts w:asciiTheme="majorHAnsi" w:hAnsiTheme="majorHAnsi" w:cstheme="majorHAnsi"/>
              </w:rPr>
              <w:t xml:space="preserve">The school has decided to continue to subscribe to </w:t>
            </w:r>
            <w:proofErr w:type="spellStart"/>
            <w:r w:rsidRPr="004335ED">
              <w:rPr>
                <w:rFonts w:asciiTheme="majorHAnsi" w:hAnsiTheme="majorHAnsi" w:cstheme="majorHAnsi"/>
              </w:rPr>
              <w:t>mathletics</w:t>
            </w:r>
            <w:proofErr w:type="spellEnd"/>
            <w:r w:rsidRPr="004335ED">
              <w:rPr>
                <w:rFonts w:asciiTheme="majorHAnsi" w:hAnsiTheme="majorHAnsi" w:cstheme="majorHAnsi"/>
              </w:rPr>
              <w:t xml:space="preserve"> and we also now have Times Table </w:t>
            </w:r>
            <w:proofErr w:type="spellStart"/>
            <w:r w:rsidRPr="004335ED">
              <w:rPr>
                <w:rFonts w:asciiTheme="majorHAnsi" w:hAnsiTheme="majorHAnsi" w:cstheme="majorHAnsi"/>
              </w:rPr>
              <w:t>Rockstars</w:t>
            </w:r>
            <w:proofErr w:type="spellEnd"/>
            <w:r w:rsidRPr="004335ED">
              <w:rPr>
                <w:rFonts w:asciiTheme="majorHAnsi" w:hAnsiTheme="majorHAnsi" w:cstheme="majorHAnsi"/>
              </w:rPr>
              <w:t>.</w:t>
            </w:r>
          </w:p>
          <w:p w14:paraId="59111B35" w14:textId="543E7F53" w:rsidR="00F05DA9" w:rsidRPr="004335ED" w:rsidRDefault="00F05DA9" w:rsidP="00F05DA9">
            <w:pPr>
              <w:rPr>
                <w:rFonts w:asciiTheme="majorHAnsi" w:hAnsiTheme="majorHAnsi" w:cstheme="majorHAnsi"/>
                <w:sz w:val="40"/>
                <w:szCs w:val="40"/>
              </w:rPr>
            </w:pPr>
            <w:r w:rsidRPr="004335ED">
              <w:rPr>
                <w:rFonts w:asciiTheme="majorHAnsi" w:hAnsiTheme="majorHAnsi" w:cstheme="majorHAnsi"/>
              </w:rPr>
              <w:t xml:space="preserve">Certificates awarded on Mathletics or </w:t>
            </w:r>
            <w:proofErr w:type="spellStart"/>
            <w:r w:rsidRPr="004335ED">
              <w:rPr>
                <w:rFonts w:asciiTheme="majorHAnsi" w:hAnsiTheme="majorHAnsi" w:cstheme="majorHAnsi"/>
              </w:rPr>
              <w:t>Rockstars</w:t>
            </w:r>
            <w:proofErr w:type="spellEnd"/>
            <w:r w:rsidRPr="004335ED">
              <w:rPr>
                <w:rFonts w:asciiTheme="majorHAnsi" w:hAnsiTheme="majorHAnsi" w:cstheme="majorHAnsi"/>
              </w:rPr>
              <w:t xml:space="preserve"> this term and Karate Bands achieved:</w:t>
            </w:r>
          </w:p>
        </w:tc>
      </w:tr>
      <w:tr w:rsidR="00F05DA9" w:rsidRPr="004335ED" w14:paraId="66C0D7AE" w14:textId="77777777" w:rsidTr="004335ED">
        <w:trPr>
          <w:trHeight w:val="359"/>
        </w:trPr>
        <w:tc>
          <w:tcPr>
            <w:tcW w:w="3539" w:type="dxa"/>
            <w:vMerge/>
            <w:shd w:val="clear" w:color="auto" w:fill="auto"/>
          </w:tcPr>
          <w:p w14:paraId="3D149145" w14:textId="77777777" w:rsidR="00F05DA9" w:rsidRPr="004335ED" w:rsidRDefault="00F05DA9" w:rsidP="00F05DA9">
            <w:pPr>
              <w:rPr>
                <w:rFonts w:asciiTheme="majorHAnsi" w:hAnsiTheme="majorHAnsi" w:cstheme="majorHAnsi"/>
                <w:b/>
                <w:sz w:val="32"/>
                <w:szCs w:val="32"/>
              </w:rPr>
            </w:pPr>
          </w:p>
        </w:tc>
        <w:tc>
          <w:tcPr>
            <w:tcW w:w="17832" w:type="dxa"/>
            <w:gridSpan w:val="4"/>
            <w:shd w:val="clear" w:color="auto" w:fill="auto"/>
          </w:tcPr>
          <w:p w14:paraId="5915D451"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p w14:paraId="414748CE" w14:textId="77777777" w:rsidR="00F05DA9" w:rsidRPr="004335ED" w:rsidRDefault="00F05DA9" w:rsidP="00F05DA9">
            <w:pPr>
              <w:rPr>
                <w:rFonts w:asciiTheme="majorHAnsi" w:hAnsiTheme="majorHAnsi" w:cstheme="majorHAnsi"/>
                <w:sz w:val="20"/>
                <w:szCs w:val="20"/>
              </w:rPr>
            </w:pPr>
            <w:bookmarkStart w:id="0" w:name="_GoBack"/>
            <w:bookmarkEnd w:id="0"/>
          </w:p>
        </w:tc>
      </w:tr>
    </w:tbl>
    <w:p w14:paraId="0F1F2E0B" w14:textId="77777777" w:rsidR="00260D25" w:rsidRPr="00260D25" w:rsidRDefault="00260D25" w:rsidP="00FA18FE">
      <w:pPr>
        <w:rPr>
          <w:rFonts w:ascii="Calibri" w:hAnsi="Calibri"/>
          <w:sz w:val="20"/>
          <w:szCs w:val="20"/>
        </w:rPr>
      </w:pPr>
    </w:p>
    <w:sectPr w:rsidR="00260D25" w:rsidRPr="00260D25" w:rsidSect="00FA18FE">
      <w:headerReference w:type="default" r:id="rId20"/>
      <w:pgSz w:w="23814" w:h="16839" w:orient="landscape" w:code="8"/>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C3DE" w14:textId="77777777" w:rsidR="00134CFC" w:rsidRDefault="00134CFC" w:rsidP="00FA18FE">
      <w:r>
        <w:separator/>
      </w:r>
    </w:p>
  </w:endnote>
  <w:endnote w:type="continuationSeparator" w:id="0">
    <w:p w14:paraId="482F82A5" w14:textId="77777777" w:rsidR="00134CFC" w:rsidRDefault="00134CFC"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3517C" w14:textId="77777777" w:rsidR="00134CFC" w:rsidRDefault="00134CFC" w:rsidP="00FA18FE">
      <w:r>
        <w:separator/>
      </w:r>
    </w:p>
  </w:footnote>
  <w:footnote w:type="continuationSeparator" w:id="0">
    <w:p w14:paraId="48A9F035" w14:textId="77777777" w:rsidR="00134CFC" w:rsidRDefault="00134CFC"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15F08"/>
    <w:rsid w:val="000223D1"/>
    <w:rsid w:val="00060A59"/>
    <w:rsid w:val="00107B92"/>
    <w:rsid w:val="00134CFC"/>
    <w:rsid w:val="00150FBB"/>
    <w:rsid w:val="001532E6"/>
    <w:rsid w:val="001919E7"/>
    <w:rsid w:val="001C3378"/>
    <w:rsid w:val="00241851"/>
    <w:rsid w:val="002525C6"/>
    <w:rsid w:val="002562D8"/>
    <w:rsid w:val="00260D25"/>
    <w:rsid w:val="002673DC"/>
    <w:rsid w:val="002A55E9"/>
    <w:rsid w:val="002E2374"/>
    <w:rsid w:val="00342F20"/>
    <w:rsid w:val="003C482E"/>
    <w:rsid w:val="00432729"/>
    <w:rsid w:val="004335ED"/>
    <w:rsid w:val="004434F0"/>
    <w:rsid w:val="004A6D81"/>
    <w:rsid w:val="004F66A6"/>
    <w:rsid w:val="0052158F"/>
    <w:rsid w:val="00577BB9"/>
    <w:rsid w:val="005A1009"/>
    <w:rsid w:val="0061199C"/>
    <w:rsid w:val="006462AC"/>
    <w:rsid w:val="00667D71"/>
    <w:rsid w:val="006743CC"/>
    <w:rsid w:val="00712EF1"/>
    <w:rsid w:val="00751EEF"/>
    <w:rsid w:val="00783231"/>
    <w:rsid w:val="00783836"/>
    <w:rsid w:val="00795C5B"/>
    <w:rsid w:val="007E477F"/>
    <w:rsid w:val="007F755A"/>
    <w:rsid w:val="0080330D"/>
    <w:rsid w:val="00804D77"/>
    <w:rsid w:val="0082530F"/>
    <w:rsid w:val="008855D1"/>
    <w:rsid w:val="008C7813"/>
    <w:rsid w:val="00900A84"/>
    <w:rsid w:val="009160E0"/>
    <w:rsid w:val="00920B99"/>
    <w:rsid w:val="00992FC8"/>
    <w:rsid w:val="009C46A4"/>
    <w:rsid w:val="009D59B2"/>
    <w:rsid w:val="00A7152B"/>
    <w:rsid w:val="00AA1878"/>
    <w:rsid w:val="00AB0919"/>
    <w:rsid w:val="00AF406D"/>
    <w:rsid w:val="00AF5257"/>
    <w:rsid w:val="00AF66BD"/>
    <w:rsid w:val="00B067E1"/>
    <w:rsid w:val="00B115E9"/>
    <w:rsid w:val="00B65C2B"/>
    <w:rsid w:val="00B8532D"/>
    <w:rsid w:val="00B92934"/>
    <w:rsid w:val="00BA1A54"/>
    <w:rsid w:val="00BD72AC"/>
    <w:rsid w:val="00C71048"/>
    <w:rsid w:val="00C87BE7"/>
    <w:rsid w:val="00CE58DE"/>
    <w:rsid w:val="00D156AC"/>
    <w:rsid w:val="00D43935"/>
    <w:rsid w:val="00D46F40"/>
    <w:rsid w:val="00D50379"/>
    <w:rsid w:val="00D51352"/>
    <w:rsid w:val="00D72F77"/>
    <w:rsid w:val="00E439C2"/>
    <w:rsid w:val="00E9182A"/>
    <w:rsid w:val="00E92501"/>
    <w:rsid w:val="00E95A85"/>
    <w:rsid w:val="00F05DA9"/>
    <w:rsid w:val="00F064ED"/>
    <w:rsid w:val="00F06962"/>
    <w:rsid w:val="00F14266"/>
    <w:rsid w:val="00F31B59"/>
    <w:rsid w:val="00F603AC"/>
    <w:rsid w:val="00F64569"/>
    <w:rsid w:val="00F81A6C"/>
    <w:rsid w:val="00FA18FE"/>
    <w:rsid w:val="00FD24D1"/>
    <w:rsid w:val="00FE4509"/>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 w:type="character" w:styleId="FollowedHyperlink">
    <w:name w:val="FollowedHyperlink"/>
    <w:basedOn w:val="DefaultParagraphFont"/>
    <w:uiPriority w:val="99"/>
    <w:semiHidden/>
    <w:unhideWhenUsed/>
    <w:rsid w:val="0082530F"/>
    <w:rPr>
      <w:color w:val="800080" w:themeColor="followedHyperlink"/>
      <w:u w:val="single"/>
    </w:rPr>
  </w:style>
  <w:style w:type="character" w:styleId="UnresolvedMention">
    <w:name w:val="Unresolved Mention"/>
    <w:basedOn w:val="DefaultParagraphFont"/>
    <w:uiPriority w:val="99"/>
    <w:semiHidden/>
    <w:unhideWhenUsed/>
    <w:rsid w:val="00107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rnishlithium.com/"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interfaith.org.uk/resources/religious-festivals"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E1B61-512A-44F3-BFF1-AE84B1861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Rose Haddy</cp:lastModifiedBy>
  <cp:revision>2</cp:revision>
  <cp:lastPrinted>2016-03-30T13:25:00Z</cp:lastPrinted>
  <dcterms:created xsi:type="dcterms:W3CDTF">2024-02-22T14:56:00Z</dcterms:created>
  <dcterms:modified xsi:type="dcterms:W3CDTF">2024-02-22T14:56:00Z</dcterms:modified>
</cp:coreProperties>
</file>